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0F7CE" w14:textId="77777777" w:rsidR="008178BF" w:rsidRDefault="008178BF">
      <w:pPr>
        <w:spacing w:after="20"/>
        <w:jc w:val="center"/>
        <w:rPr>
          <w:rFonts w:ascii="Trebuchet MS" w:eastAsia="Trebuchet MS" w:hAnsi="Trebuchet MS" w:cs="Trebuchet MS"/>
          <w:b/>
          <w:bCs/>
          <w:color w:val="0D0002"/>
          <w:sz w:val="26"/>
          <w:szCs w:val="26"/>
        </w:rPr>
      </w:pPr>
    </w:p>
    <w:p w14:paraId="542F545B" w14:textId="77777777" w:rsidR="008178BF" w:rsidRDefault="00000000">
      <w:pPr>
        <w:pStyle w:val="FreeForm"/>
        <w:spacing w:line="20" w:lineRule="atLeast"/>
        <w:jc w:val="center"/>
        <w:rPr>
          <w:rFonts w:ascii="Candara" w:eastAsia="Candara" w:hAnsi="Candara" w:cs="Candara"/>
          <w:b/>
          <w:bCs/>
          <w:sz w:val="32"/>
          <w:szCs w:val="32"/>
        </w:rPr>
      </w:pPr>
      <w:r>
        <w:rPr>
          <w:rFonts w:ascii="Candara" w:hAnsi="Candara"/>
          <w:b/>
          <w:bCs/>
          <w:sz w:val="32"/>
          <w:szCs w:val="32"/>
          <w:lang w:val="en-US"/>
        </w:rPr>
        <w:t>デイリー・ジーザス・ニュース #308</w:t>
      </w:r>
    </w:p>
    <w:p w14:paraId="36C3FB94" w14:textId="77777777" w:rsidR="008178BF" w:rsidRDefault="00000000">
      <w:pPr>
        <w:jc w:val="center"/>
        <w:rPr>
          <w:rFonts w:ascii="Trebuchet MS" w:eastAsia="Trebuchet MS" w:hAnsi="Trebuchet MS" w:cs="Trebuchet MS"/>
          <w:b/>
          <w:bCs/>
          <w:color w:val="0D0002"/>
          <w:sz w:val="28"/>
          <w:szCs w:val="28"/>
        </w:rPr>
      </w:pPr>
      <w:r>
        <w:rPr>
          <w:rFonts w:ascii="Trebuchet MS" w:hAnsi="Trebuchet MS"/>
          <w:b/>
          <w:bCs/>
          <w:color w:val="0D0002"/>
          <w:sz w:val="28"/>
          <w:szCs w:val="28"/>
          <w:lang w:val="en-US"/>
        </w:rPr>
        <w:t>金曜日…苦悩と贖罪の日</w:t>
      </w:r>
    </w:p>
    <w:p w14:paraId="17973269" w14:textId="77777777" w:rsidR="008178BF" w:rsidRDefault="008178BF">
      <w:pPr>
        <w:jc w:val="center"/>
        <w:rPr>
          <w:rFonts w:ascii="Trebuchet MS" w:eastAsia="Trebuchet MS" w:hAnsi="Trebuchet MS" w:cs="Trebuchet MS"/>
          <w:b/>
          <w:bCs/>
          <w:color w:val="0D0002"/>
          <w:sz w:val="22"/>
          <w:szCs w:val="22"/>
        </w:rPr>
      </w:pPr>
    </w:p>
    <w:p w14:paraId="1E75B13A" w14:textId="77777777" w:rsidR="008178BF" w:rsidRDefault="00000000">
      <w:pPr>
        <w:jc w:val="center"/>
        <w:rPr>
          <w:rFonts w:ascii="Candara" w:eastAsia="Candara" w:hAnsi="Candara" w:cs="Candara"/>
          <w:b/>
          <w:bCs/>
          <w:sz w:val="26"/>
          <w:szCs w:val="26"/>
        </w:rPr>
      </w:pPr>
      <w:r>
        <w:rPr>
          <w:rFonts w:ascii="Candara" w:hAnsi="Candara"/>
          <w:b/>
          <w:bCs/>
          <w:sz w:val="26"/>
          <w:szCs w:val="26"/>
          <w:lang w:val="en-US"/>
        </w:rPr>
        <w:t>イエスの三段階のユダヤ人裁判</w:t>
      </w:r>
    </w:p>
    <w:p w14:paraId="241CB1B3" w14:textId="77777777" w:rsidR="008178BF" w:rsidRDefault="008178BF">
      <w:pPr>
        <w:jc w:val="center"/>
        <w:rPr>
          <w:rFonts w:ascii="Candara" w:eastAsia="Candara" w:hAnsi="Candara" w:cs="Candara"/>
          <w:b/>
          <w:bCs/>
          <w:sz w:val="26"/>
          <w:szCs w:val="26"/>
        </w:rPr>
      </w:pPr>
    </w:p>
    <w:p w14:paraId="7BD9D945" w14:textId="77777777" w:rsidR="008178BF" w:rsidRDefault="00000000">
      <w:pPr>
        <w:jc w:val="center"/>
        <w:rPr>
          <w:rFonts w:ascii="Candara" w:eastAsia="Candara" w:hAnsi="Candara" w:cs="Candara"/>
          <w:b/>
          <w:bCs/>
          <w:color w:val="0D0002"/>
        </w:rPr>
      </w:pPr>
      <w:r>
        <w:rPr>
          <w:rFonts w:ascii="Candara" w:hAnsi="Candara"/>
          <w:b/>
          <w:bCs/>
          <w:lang w:val="en-US"/>
        </w:rPr>
        <w:t xml:space="preserve"> ペテロがカヤパ</w:t>
      </w:r>
      <w:r>
        <w:rPr>
          <w:rFonts w:ascii="Candara" w:hAnsi="Candara"/>
          <w:b/>
          <w:bCs/>
          <w:color w:val="0D0002"/>
          <w:lang w:val="en-US"/>
        </w:rPr>
        <w:t>の中庭に入る</w:t>
      </w:r>
    </w:p>
    <w:p w14:paraId="6F712393" w14:textId="77777777" w:rsidR="008178BF" w:rsidRDefault="00000000">
      <w:pPr>
        <w:jc w:val="center"/>
        <w:rPr>
          <w:rFonts w:ascii="Candara" w:eastAsia="Candara" w:hAnsi="Candara" w:cs="Candara"/>
          <w:b/>
          <w:bCs/>
          <w:color w:val="0D0002"/>
        </w:rPr>
      </w:pPr>
      <w:r>
        <w:rPr>
          <w:rFonts w:ascii="Candara" w:hAnsi="Candara"/>
          <w:b/>
          <w:bCs/>
          <w:color w:val="0D0002"/>
          <w:lang w:val="en-US"/>
        </w:rPr>
        <w:t>ヨハネ18.15-18（並行聖書：マタイ26.58、マルコ14.54、ルカ22.54B）</w:t>
      </w:r>
    </w:p>
    <w:p w14:paraId="626EB3D0" w14:textId="77777777" w:rsidR="008178BF" w:rsidRDefault="00000000">
      <w:pPr>
        <w:jc w:val="center"/>
        <w:rPr>
          <w:rFonts w:ascii="Trebuchet MS" w:eastAsia="Trebuchet MS" w:hAnsi="Trebuchet MS" w:cs="Trebuchet MS"/>
          <w:sz w:val="22"/>
          <w:szCs w:val="22"/>
        </w:rPr>
      </w:pPr>
      <w:r>
        <w:rPr>
          <w:rFonts w:ascii="Trebuchet MS" w:hAnsi="Trebuchet MS"/>
          <w:sz w:val="22"/>
          <w:szCs w:val="22"/>
          <w:lang w:val="en-US"/>
        </w:rPr>
        <w:t>=-=-=-=-=-=-=-=-=-=-=-=-=-=-=-=-=-=-=-=-=-=-=-=-=-=-=-=</w:t>
      </w:r>
    </w:p>
    <w:p w14:paraId="4BF524AE" w14:textId="77777777" w:rsidR="008178BF" w:rsidRDefault="008178BF">
      <w:pPr>
        <w:jc w:val="center"/>
        <w:rPr>
          <w:rFonts w:ascii="Candara" w:eastAsia="Candara" w:hAnsi="Candara" w:cs="Candara"/>
          <w:b/>
          <w:bCs/>
          <w:color w:val="B30016"/>
          <w:sz w:val="22"/>
          <w:szCs w:val="22"/>
        </w:rPr>
      </w:pPr>
    </w:p>
    <w:p w14:paraId="168CF331" w14:textId="77777777" w:rsidR="008178BF" w:rsidRDefault="008178BF">
      <w:pPr>
        <w:pStyle w:val="FreeForm"/>
        <w:rPr>
          <w:rFonts w:ascii="Constantia" w:eastAsia="Constantia" w:hAnsi="Constantia" w:cs="Constantia"/>
          <w:sz w:val="22"/>
          <w:szCs w:val="22"/>
        </w:rPr>
      </w:pPr>
    </w:p>
    <w:p w14:paraId="385A5952" w14:textId="77777777" w:rsidR="008178BF" w:rsidRDefault="00000000">
      <w:pPr>
        <w:pStyle w:val="FreeForm"/>
        <w:rPr>
          <w:rFonts w:ascii="Constantia" w:eastAsia="Constantia" w:hAnsi="Constantia" w:cs="Constantia"/>
          <w:sz w:val="20"/>
          <w:szCs w:val="20"/>
        </w:rPr>
      </w:pPr>
      <w:r>
        <w:rPr>
          <w:rFonts w:ascii="Palatino" w:hAnsi="Palatino"/>
          <w:sz w:val="20"/>
          <w:szCs w:val="20"/>
        </w:rPr>
        <w:t>15</w:t>
      </w:r>
      <w:r>
        <w:rPr>
          <w:rFonts w:ascii="Constantia" w:hAnsi="Constantia"/>
          <w:sz w:val="20"/>
          <w:szCs w:val="20"/>
          <w:lang w:val="en-US"/>
        </w:rPr>
        <w:t>シモン・ペテロともう一人の弟子は、遠くからイエスに従って、大祭司の庭まで行きました。もう一人の弟子は大祭司の知り合いだったので、イエスと共に大祭司の庭に入りました</w:t>
      </w:r>
      <w:r>
        <w:rPr>
          <w:rFonts w:ascii="Constantia" w:hAnsi="Constantia"/>
          <w:sz w:val="20"/>
          <w:szCs w:val="20"/>
          <w:vertAlign w:val="superscript"/>
        </w:rPr>
        <w:t>。16</w:t>
      </w:r>
      <w:proofErr w:type="spellStart"/>
      <w:r>
        <w:rPr>
          <w:rFonts w:ascii="Constantia" w:hAnsi="Constantia"/>
          <w:sz w:val="20"/>
          <w:szCs w:val="20"/>
          <w:rtl/>
        </w:rPr>
        <w:t>ペテロ</w:t>
      </w:r>
      <w:proofErr w:type="spellEnd"/>
      <w:r>
        <w:rPr>
          <w:rFonts w:ascii="Constantia" w:hAnsi="Constantia"/>
          <w:sz w:val="20"/>
          <w:szCs w:val="20"/>
          <w:lang w:val="en-US"/>
        </w:rPr>
        <w:t>は</w:t>
      </w:r>
      <w:r>
        <w:rPr>
          <w:rFonts w:ascii="Palatino" w:hAnsi="Palatino"/>
          <w:sz w:val="20"/>
          <w:szCs w:val="20"/>
        </w:rPr>
        <w:t>戸口</w:t>
      </w:r>
      <w:r>
        <w:rPr>
          <w:rFonts w:ascii="Constantia" w:hAnsi="Constantia"/>
          <w:sz w:val="20"/>
          <w:szCs w:val="20"/>
          <w:lang w:val="en-US"/>
        </w:rPr>
        <w:t>で待っていました。大祭司の知り合いだったもう一人の弟子が戻って来て、そこに仕えていた女中を訪ね、ペテロを中に入れました。</w:t>
      </w:r>
    </w:p>
    <w:p w14:paraId="7D21734E" w14:textId="77777777" w:rsidR="008178BF" w:rsidRDefault="00000000">
      <w:pPr>
        <w:pStyle w:val="FreeForm"/>
        <w:rPr>
          <w:rFonts w:ascii="Constantia" w:eastAsia="Constantia" w:hAnsi="Constantia" w:cs="Constantia"/>
          <w:sz w:val="20"/>
          <w:szCs w:val="20"/>
        </w:rPr>
      </w:pPr>
      <w:r>
        <w:rPr>
          <w:rFonts w:ascii="Constantia" w:hAnsi="Constantia"/>
          <w:sz w:val="20"/>
          <w:szCs w:val="20"/>
        </w:rPr>
        <w:t> </w:t>
      </w:r>
    </w:p>
    <w:p w14:paraId="07517359" w14:textId="77777777" w:rsidR="008178BF" w:rsidRDefault="00000000">
      <w:pPr>
        <w:pStyle w:val="FreeForm"/>
        <w:rPr>
          <w:rFonts w:ascii="Constantia" w:eastAsia="Constantia" w:hAnsi="Constantia" w:cs="Constantia"/>
          <w:sz w:val="20"/>
          <w:szCs w:val="20"/>
        </w:rPr>
      </w:pPr>
      <w:r>
        <w:rPr>
          <w:rFonts w:ascii="Palatino" w:hAnsi="Palatino"/>
          <w:sz w:val="20"/>
          <w:szCs w:val="20"/>
          <w:lang w:val="ru-RU"/>
        </w:rPr>
        <w:t xml:space="preserve">17 </w:t>
      </w:r>
      <w:r>
        <w:rPr>
          <w:rFonts w:ascii="Constantia" w:hAnsi="Constantia"/>
          <w:sz w:val="20"/>
          <w:szCs w:val="20"/>
          <w:rtl/>
          <w:lang w:val="ar-SA"/>
        </w:rPr>
        <w:t>「</w:t>
      </w:r>
      <w:r>
        <w:rPr>
          <w:rFonts w:ascii="Constantia" w:hAnsi="Constantia"/>
          <w:sz w:val="20"/>
          <w:szCs w:val="20"/>
          <w:lang w:val="en-US"/>
        </w:rPr>
        <w:t>あなたは、あの人</w:t>
      </w:r>
      <w:proofErr w:type="spellStart"/>
      <w:r>
        <w:rPr>
          <w:rFonts w:ascii="Constantia" w:hAnsi="Constantia"/>
          <w:sz w:val="20"/>
          <w:szCs w:val="20"/>
          <w:rtl/>
        </w:rPr>
        <w:t>の弟子の</w:t>
      </w:r>
      <w:proofErr w:type="spellEnd"/>
      <w:r>
        <w:rPr>
          <w:rFonts w:ascii="Constantia" w:hAnsi="Constantia"/>
          <w:sz w:val="20"/>
          <w:szCs w:val="20"/>
          <w:lang w:val="en-US"/>
        </w:rPr>
        <w:t>一人ではない</w:t>
      </w:r>
      <w:r>
        <w:rPr>
          <w:rFonts w:ascii="Constantia" w:hAnsi="Constantia"/>
          <w:sz w:val="20"/>
          <w:szCs w:val="20"/>
          <w:rtl/>
        </w:rPr>
        <w:t>の</w:t>
      </w:r>
      <w:r>
        <w:rPr>
          <w:rFonts w:ascii="Constantia" w:hAnsi="Constantia"/>
          <w:sz w:val="20"/>
          <w:szCs w:val="20"/>
          <w:lang w:val="en-US"/>
        </w:rPr>
        <w:t xml:space="preserve">ですね。 </w:t>
      </w:r>
      <w:r>
        <w:rPr>
          <w:rFonts w:ascii="Constantia" w:hAnsi="Constantia"/>
          <w:sz w:val="20"/>
          <w:szCs w:val="20"/>
        </w:rPr>
        <w:t>」</w:t>
      </w:r>
      <w:r>
        <w:rPr>
          <w:rFonts w:ascii="Constantia" w:hAnsi="Constantia"/>
          <w:sz w:val="20"/>
          <w:szCs w:val="20"/>
          <w:lang w:val="en-US"/>
        </w:rPr>
        <w:t>彼女はペテロがそうではないと仮定して、彼に尋ねました。</w:t>
      </w:r>
    </w:p>
    <w:p w14:paraId="5AC2C21F" w14:textId="77777777" w:rsidR="008178BF" w:rsidRDefault="00000000">
      <w:pPr>
        <w:pStyle w:val="FreeForm"/>
        <w:rPr>
          <w:rFonts w:ascii="Constantia" w:eastAsia="Constantia" w:hAnsi="Constantia" w:cs="Constantia"/>
          <w:sz w:val="20"/>
          <w:szCs w:val="20"/>
        </w:rPr>
      </w:pPr>
      <w:r>
        <w:rPr>
          <w:rFonts w:ascii="Constantia" w:hAnsi="Constantia"/>
          <w:sz w:val="20"/>
          <w:szCs w:val="20"/>
        </w:rPr>
        <w:t>   </w:t>
      </w:r>
    </w:p>
    <w:p w14:paraId="7C9E0037" w14:textId="77777777" w:rsidR="008178BF" w:rsidRDefault="00000000">
      <w:pPr>
        <w:pStyle w:val="FreeForm"/>
        <w:rPr>
          <w:rFonts w:ascii="Constantia" w:eastAsia="Constantia" w:hAnsi="Constantia" w:cs="Constantia"/>
          <w:sz w:val="20"/>
          <w:szCs w:val="20"/>
        </w:rPr>
      </w:pPr>
      <w:r>
        <w:rPr>
          <w:rFonts w:ascii="Constantia" w:hAnsi="Constantia"/>
          <w:sz w:val="20"/>
          <w:szCs w:val="20"/>
          <w:lang w:val="en-US"/>
        </w:rPr>
        <w:t>彼は</w:t>
      </w:r>
      <w:r>
        <w:rPr>
          <w:noProof/>
        </w:rPr>
        <w:drawing>
          <wp:anchor distT="0" distB="0" distL="0" distR="0" simplePos="0" relativeHeight="251659264" behindDoc="0" locked="0" layoutInCell="1" allowOverlap="1" wp14:anchorId="2265CCC5" wp14:editId="366D53EB">
            <wp:simplePos x="0" y="0"/>
            <wp:positionH relativeFrom="page">
              <wp:posOffset>672327</wp:posOffset>
            </wp:positionH>
            <wp:positionV relativeFrom="page">
              <wp:posOffset>101600</wp:posOffset>
            </wp:positionV>
            <wp:extent cx="6214385" cy="1587500"/>
            <wp:effectExtent l="0" t="0" r="0" b="0"/>
            <wp:wrapSquare wrapText="bothSides" distT="0" distB="0" distL="0" distR="0"/>
            <wp:docPr id="1073741825" name="officeArt object" descr="DJN Header.png"/>
            <wp:cNvGraphicFramePr/>
            <a:graphic xmlns:a="http://schemas.openxmlformats.org/drawingml/2006/main">
              <a:graphicData uri="http://schemas.openxmlformats.org/drawingml/2006/picture">
                <pic:pic xmlns:pic="http://schemas.openxmlformats.org/drawingml/2006/picture">
                  <pic:nvPicPr>
                    <pic:cNvPr id="1073741825" name="DJN Header.png" descr="DJN Header.png"/>
                    <pic:cNvPicPr>
                      <a:picLocks noChangeAspect="1"/>
                    </pic:cNvPicPr>
                  </pic:nvPicPr>
                  <pic:blipFill>
                    <a:blip r:embed="rId6"/>
                    <a:stretch>
                      <a:fillRect/>
                    </a:stretch>
                  </pic:blipFill>
                  <pic:spPr>
                    <a:xfrm>
                      <a:off x="0" y="0"/>
                      <a:ext cx="6214385" cy="1587500"/>
                    </a:xfrm>
                    <a:prstGeom prst="rect">
                      <a:avLst/>
                    </a:prstGeom>
                    <a:ln w="12700" cap="flat">
                      <a:noFill/>
                      <a:miter lim="400000"/>
                    </a:ln>
                    <a:effectLst/>
                  </pic:spPr>
                </pic:pic>
              </a:graphicData>
            </a:graphic>
          </wp:anchor>
        </w:drawing>
      </w:r>
      <w:r>
        <w:rPr>
          <w:rFonts w:ascii="Constantia" w:hAnsi="Constantia"/>
          <w:sz w:val="20"/>
          <w:szCs w:val="20"/>
          <w:lang w:val="en-US"/>
        </w:rPr>
        <w:t xml:space="preserve">答えた。 </w:t>
      </w:r>
      <w:r>
        <w:rPr>
          <w:rFonts w:ascii="Constantia" w:hAnsi="Constantia"/>
          <w:sz w:val="20"/>
          <w:szCs w:val="20"/>
          <w:rtl/>
          <w:lang w:val="ar-SA"/>
        </w:rPr>
        <w:t>「</w:t>
      </w:r>
      <w:r>
        <w:rPr>
          <w:rFonts w:ascii="Constantia" w:hAnsi="Constantia"/>
          <w:sz w:val="20"/>
          <w:szCs w:val="20"/>
          <w:lang w:val="en-US"/>
        </w:rPr>
        <w:t xml:space="preserve">違います。 </w:t>
      </w:r>
      <w:r>
        <w:rPr>
          <w:rFonts w:ascii="Constantia" w:hAnsi="Constantia"/>
          <w:sz w:val="20"/>
          <w:szCs w:val="20"/>
        </w:rPr>
        <w:t>」</w:t>
      </w:r>
    </w:p>
    <w:p w14:paraId="547B3FD5" w14:textId="77777777" w:rsidR="008178BF" w:rsidRDefault="00000000">
      <w:pPr>
        <w:pStyle w:val="FreeForm"/>
        <w:rPr>
          <w:rFonts w:ascii="Constantia" w:eastAsia="Constantia" w:hAnsi="Constantia" w:cs="Constantia"/>
          <w:sz w:val="20"/>
          <w:szCs w:val="20"/>
        </w:rPr>
      </w:pPr>
      <w:r>
        <w:rPr>
          <w:rFonts w:ascii="Constantia" w:hAnsi="Constantia"/>
          <w:sz w:val="20"/>
          <w:szCs w:val="20"/>
        </w:rPr>
        <w:t> </w:t>
      </w:r>
    </w:p>
    <w:p w14:paraId="174C9FFB" w14:textId="77777777" w:rsidR="008178BF" w:rsidRDefault="00000000">
      <w:pPr>
        <w:pStyle w:val="FreeForm"/>
        <w:rPr>
          <w:rFonts w:ascii="Constantia" w:eastAsia="Constantia" w:hAnsi="Constantia" w:cs="Constantia"/>
          <w:sz w:val="20"/>
          <w:szCs w:val="20"/>
        </w:rPr>
      </w:pPr>
      <w:r>
        <w:rPr>
          <w:rFonts w:ascii="Palatino" w:hAnsi="Palatino"/>
          <w:sz w:val="20"/>
          <w:szCs w:val="20"/>
        </w:rPr>
        <w:t>18</w:t>
      </w:r>
      <w:r>
        <w:rPr>
          <w:rFonts w:ascii="Constantia" w:hAnsi="Constantia"/>
          <w:sz w:val="20"/>
          <w:szCs w:val="20"/>
          <w:lang w:val="en-US"/>
        </w:rPr>
        <w:t>寒かったので、召使いたちと役人たち</w:t>
      </w:r>
      <w:r>
        <w:rPr>
          <w:rFonts w:ascii="Constantia" w:hAnsi="Constantia"/>
          <w:sz w:val="20"/>
          <w:szCs w:val="20"/>
          <w:vertAlign w:val="superscript"/>
        </w:rPr>
        <w:t>は</w:t>
      </w:r>
      <w:r>
        <w:rPr>
          <w:rFonts w:ascii="Constantia" w:hAnsi="Constantia"/>
          <w:sz w:val="20"/>
          <w:szCs w:val="20"/>
          <w:lang w:val="en-US"/>
        </w:rPr>
        <w:t>中庭の真ん中に炭火をくべ、暖をとるために火の周りに立っていました。ペテロも彼らと一緒に立って、暖まっていました。彼らが一緒に座ると、ペテロ</w:t>
      </w:r>
      <w:r>
        <w:rPr>
          <w:rFonts w:ascii="Constantia" w:hAnsi="Constantia"/>
          <w:sz w:val="20"/>
          <w:szCs w:val="20"/>
          <w:vertAlign w:val="superscript"/>
        </w:rPr>
        <w:t>は様子</w:t>
      </w:r>
      <w:r>
        <w:rPr>
          <w:rFonts w:ascii="Constantia" w:hAnsi="Constantia"/>
          <w:sz w:val="20"/>
          <w:szCs w:val="20"/>
          <w:lang w:val="en-US"/>
        </w:rPr>
        <w:t>を見ようと番兵たちと一緒に座りました</w:t>
      </w:r>
      <w:r>
        <w:rPr>
          <w:rFonts w:ascii="Constantia" w:hAnsi="Constantia"/>
          <w:sz w:val="20"/>
          <w:szCs w:val="20"/>
          <w:vertAlign w:val="superscript"/>
        </w:rPr>
        <w:t>。</w:t>
      </w:r>
    </w:p>
    <w:p w14:paraId="71A20C3D" w14:textId="77777777" w:rsidR="008178BF" w:rsidRDefault="008178BF">
      <w:pPr>
        <w:pStyle w:val="FreeForm"/>
        <w:rPr>
          <w:rFonts w:ascii="Palatino" w:eastAsia="Palatino" w:hAnsi="Palatino" w:cs="Palatino"/>
          <w:i/>
          <w:iCs/>
          <w:color w:val="A40016"/>
          <w:sz w:val="22"/>
          <w:szCs w:val="22"/>
        </w:rPr>
      </w:pPr>
    </w:p>
    <w:p w14:paraId="70BC78DE" w14:textId="77777777" w:rsidR="008178BF" w:rsidRDefault="008178BF">
      <w:pPr>
        <w:pStyle w:val="FreeForm"/>
        <w:rPr>
          <w:rFonts w:ascii="Constantia" w:eastAsia="Constantia" w:hAnsi="Constantia" w:cs="Constantia"/>
          <w:color w:val="0C0003"/>
          <w:sz w:val="20"/>
          <w:szCs w:val="20"/>
          <w:lang w:val="en-US"/>
        </w:rPr>
      </w:pPr>
    </w:p>
    <w:p w14:paraId="0975CE78" w14:textId="77777777" w:rsidR="008178BF" w:rsidRDefault="00000000">
      <w:pPr>
        <w:spacing w:before="20" w:after="20"/>
        <w:jc w:val="center"/>
        <w:rPr>
          <w:rFonts w:ascii="Trebuchet MS" w:eastAsia="Trebuchet MS" w:hAnsi="Trebuchet MS" w:cs="Trebuchet MS"/>
          <w:sz w:val="22"/>
          <w:szCs w:val="22"/>
        </w:rPr>
      </w:pPr>
      <w:r>
        <w:rPr>
          <w:rFonts w:ascii="Trebuchet MS" w:hAnsi="Trebuchet MS"/>
          <w:sz w:val="22"/>
          <w:szCs w:val="22"/>
          <w:lang w:val="en-US"/>
        </w:rPr>
        <w:t>=-=-=-=-=-=-=-=-=-=-=-=-=-=-=-=-=-=-=-=-=-=-=-=-=-=-=-=</w:t>
      </w:r>
    </w:p>
    <w:p w14:paraId="077E81C7" w14:textId="77777777" w:rsidR="008178BF" w:rsidRDefault="008178BF">
      <w:pPr>
        <w:pStyle w:val="FreeForm"/>
        <w:tabs>
          <w:tab w:val="left" w:pos="5364"/>
        </w:tabs>
        <w:spacing w:after="20"/>
        <w:jc w:val="center"/>
        <w:rPr>
          <w:rFonts w:ascii="Trebuchet MS" w:eastAsia="Trebuchet MS" w:hAnsi="Trebuchet MS" w:cs="Trebuchet MS"/>
          <w:sz w:val="22"/>
          <w:szCs w:val="22"/>
          <w:lang w:val="en-US"/>
        </w:rPr>
      </w:pPr>
    </w:p>
    <w:p w14:paraId="1B455AE7" w14:textId="77777777" w:rsidR="008178BF" w:rsidRDefault="00000000">
      <w:pPr>
        <w:pStyle w:val="FreeForm"/>
        <w:spacing w:after="20"/>
        <w:rPr>
          <w:rFonts w:ascii="Gill Sans" w:eastAsia="Gill Sans" w:hAnsi="Gill Sans" w:cs="Gill Sans"/>
          <w:sz w:val="20"/>
          <w:szCs w:val="20"/>
        </w:rPr>
      </w:pPr>
      <w:r>
        <w:rPr>
          <w:rFonts w:ascii="Gill Sans" w:hAnsi="Gill Sans"/>
          <w:sz w:val="20"/>
          <w:szCs w:val="20"/>
          <w:lang w:val="en-US"/>
        </w:rPr>
        <w:t>注: 私たちは「混合テキスト」の原典福音書を次のように上付き文字で識別します: マタイ =</w:t>
      </w:r>
      <w:r>
        <w:rPr>
          <w:rFonts w:ascii="Gill Sans" w:hAnsi="Gill Sans"/>
          <w:sz w:val="20"/>
          <w:szCs w:val="20"/>
        </w:rPr>
        <w:t> </w:t>
      </w:r>
      <w:r>
        <w:rPr>
          <w:rFonts w:ascii="Gill Sans" w:hAnsi="Gill Sans"/>
          <w:sz w:val="20"/>
          <w:szCs w:val="20"/>
          <w:vertAlign w:val="superscript"/>
        </w:rPr>
        <w:t xml:space="preserve">MT </w:t>
      </w:r>
      <w:r>
        <w:rPr>
          <w:rFonts w:ascii="Gill Sans" w:hAnsi="Gill Sans"/>
          <w:sz w:val="20"/>
          <w:szCs w:val="20"/>
          <w:lang w:val="de-DE"/>
        </w:rPr>
        <w:t>、マーク=</w:t>
      </w:r>
      <w:r>
        <w:rPr>
          <w:rFonts w:ascii="Gill Sans" w:hAnsi="Gill Sans"/>
          <w:sz w:val="20"/>
          <w:szCs w:val="20"/>
        </w:rPr>
        <w:t> </w:t>
      </w:r>
      <w:r>
        <w:rPr>
          <w:rFonts w:ascii="Gill Sans" w:hAnsi="Gill Sans"/>
          <w:sz w:val="20"/>
          <w:szCs w:val="20"/>
          <w:vertAlign w:val="superscript"/>
        </w:rPr>
        <w:t xml:space="preserve">M </w:t>
      </w:r>
      <w:r>
        <w:rPr>
          <w:rFonts w:ascii="Gill Sans" w:hAnsi="Gill Sans"/>
          <w:sz w:val="20"/>
          <w:szCs w:val="20"/>
        </w:rPr>
        <w:t xml:space="preserve">、ルカ = </w:t>
      </w:r>
      <w:r>
        <w:rPr>
          <w:rFonts w:ascii="Gill Sans" w:hAnsi="Gill Sans"/>
          <w:sz w:val="20"/>
          <w:szCs w:val="20"/>
          <w:vertAlign w:val="superscript"/>
        </w:rPr>
        <w:t xml:space="preserve">L </w:t>
      </w:r>
      <w:r>
        <w:rPr>
          <w:rFonts w:ascii="Gill Sans" w:hAnsi="Gill Sans"/>
          <w:sz w:val="20"/>
          <w:szCs w:val="20"/>
          <w:lang w:val="de-DE"/>
        </w:rPr>
        <w:t>、ヨハネ =</w:t>
      </w:r>
      <w:r>
        <w:rPr>
          <w:rFonts w:ascii="Gill Sans" w:hAnsi="Gill Sans"/>
          <w:sz w:val="20"/>
          <w:szCs w:val="20"/>
        </w:rPr>
        <w:t> </w:t>
      </w:r>
      <w:r>
        <w:rPr>
          <w:rFonts w:ascii="Gill Sans" w:hAnsi="Gill Sans"/>
          <w:sz w:val="20"/>
          <w:szCs w:val="20"/>
          <w:vertAlign w:val="superscript"/>
        </w:rPr>
        <w:t xml:space="preserve">J </w:t>
      </w:r>
      <w:r>
        <w:rPr>
          <w:rFonts w:ascii="Gill Sans" w:hAnsi="Gill Sans"/>
          <w:sz w:val="20"/>
          <w:szCs w:val="20"/>
          <w:lang w:val="en-US"/>
        </w:rPr>
        <w:t xml:space="preserve">、使徒行伝 = </w:t>
      </w:r>
      <w:r>
        <w:rPr>
          <w:rFonts w:ascii="Gill Sans" w:hAnsi="Gill Sans"/>
          <w:sz w:val="20"/>
          <w:szCs w:val="20"/>
          <w:vertAlign w:val="superscript"/>
        </w:rPr>
        <w:t xml:space="preserve">A </w:t>
      </w:r>
      <w:r>
        <w:rPr>
          <w:rFonts w:ascii="Gill Sans" w:hAnsi="Gill Sans"/>
          <w:sz w:val="20"/>
          <w:szCs w:val="20"/>
          <w:lang w:val="en-US"/>
        </w:rPr>
        <w:t>。この</w:t>
      </w:r>
      <w:r>
        <w:rPr>
          <w:rFonts w:ascii="Gill Sans" w:hAnsi="Gill Sans"/>
          <w:sz w:val="20"/>
          <w:szCs w:val="20"/>
          <w:rtl/>
          <w:lang w:val="ar-SA"/>
        </w:rPr>
        <w:t>「</w:t>
      </w:r>
      <w:r>
        <w:rPr>
          <w:rFonts w:ascii="Gill Sans" w:hAnsi="Gill Sans"/>
          <w:sz w:val="20"/>
          <w:szCs w:val="20"/>
          <w:lang w:val="nl-NL"/>
        </w:rPr>
        <w:t xml:space="preserve">上付きID </w:t>
      </w:r>
      <w:r>
        <w:rPr>
          <w:rFonts w:ascii="Gill Sans" w:hAnsi="Gill Sans"/>
          <w:sz w:val="20"/>
          <w:szCs w:val="20"/>
        </w:rPr>
        <w:t>」</w:t>
      </w:r>
      <w:r>
        <w:rPr>
          <w:rFonts w:ascii="Gill Sans" w:hAnsi="Gill Sans"/>
          <w:sz w:val="20"/>
          <w:szCs w:val="20"/>
          <w:lang w:val="en-US"/>
        </w:rPr>
        <w:t>は引用文の冒頭に挿入され、別の上付き文字が現れるまでその聖書書を識別します。さらに、</w:t>
      </w:r>
      <w:r>
        <w:rPr>
          <w:rFonts w:ascii="Gill Sans" w:hAnsi="Gill Sans"/>
          <w:sz w:val="20"/>
          <w:szCs w:val="20"/>
        </w:rPr>
        <w:t> </w:t>
      </w:r>
      <w:r>
        <w:rPr>
          <w:rFonts w:ascii="Gill Sans" w:hAnsi="Gill Sans"/>
          <w:i/>
          <w:iCs/>
          <w:color w:val="E43928"/>
          <w:sz w:val="20"/>
          <w:szCs w:val="20"/>
          <w:lang w:val="en-US"/>
        </w:rPr>
        <w:t>赤いイタリック体はイエスの言葉を示します。</w:t>
      </w:r>
      <w:r>
        <w:rPr>
          <w:rFonts w:ascii="Gill Sans" w:hAnsi="Gill Sans"/>
          <w:i/>
          <w:iCs/>
          <w:sz w:val="20"/>
          <w:szCs w:val="20"/>
        </w:rPr>
        <w:t xml:space="preserve">  </w:t>
      </w:r>
      <w:r>
        <w:rPr>
          <w:rFonts w:ascii="Gill Sans" w:hAnsi="Gill Sans"/>
          <w:sz w:val="20"/>
          <w:szCs w:val="20"/>
          <w:lang w:val="en-US"/>
        </w:rPr>
        <w:t>旧約聖書の引用は大文字で書かれています。</w:t>
      </w:r>
    </w:p>
    <w:p w14:paraId="4EBD1ED1" w14:textId="77777777" w:rsidR="008178BF" w:rsidRDefault="008178BF">
      <w:pPr>
        <w:pStyle w:val="FreeForm"/>
        <w:spacing w:after="20"/>
        <w:rPr>
          <w:rFonts w:ascii="Gill Sans" w:eastAsia="Gill Sans" w:hAnsi="Gill Sans" w:cs="Gill Sans"/>
          <w:sz w:val="20"/>
          <w:szCs w:val="20"/>
        </w:rPr>
      </w:pPr>
    </w:p>
    <w:tbl>
      <w:tblPr>
        <w:tblW w:w="9004" w:type="dxa"/>
        <w:tblInd w:w="108" w:type="dxa"/>
        <w:tblBorders>
          <w:top w:val="single" w:sz="8" w:space="0" w:color="BFBFBF"/>
          <w:left w:val="single" w:sz="8" w:space="0" w:color="BFBFBF"/>
          <w:bottom w:val="single" w:sz="8" w:space="0" w:color="BFBFBF"/>
          <w:right w:val="single" w:sz="8" w:space="0" w:color="BFBFBF"/>
          <w:insideH w:val="single" w:sz="8" w:space="0" w:color="BFBFBF"/>
          <w:insideV w:val="single" w:sz="8" w:space="0" w:color="BFBFBF"/>
        </w:tblBorders>
        <w:shd w:val="clear" w:color="auto" w:fill="BDC0BF"/>
        <w:tblLayout w:type="fixed"/>
        <w:tblLook w:val="04A0" w:firstRow="1" w:lastRow="0" w:firstColumn="1" w:lastColumn="0" w:noHBand="0" w:noVBand="1"/>
      </w:tblPr>
      <w:tblGrid>
        <w:gridCol w:w="2203"/>
        <w:gridCol w:w="6801"/>
      </w:tblGrid>
      <w:tr w:rsidR="008178BF" w14:paraId="49DEDEC9" w14:textId="77777777">
        <w:trPr>
          <w:trHeight w:val="240"/>
        </w:trPr>
        <w:tc>
          <w:tcPr>
            <w:tcW w:w="2203" w:type="dxa"/>
            <w:tcBorders>
              <w:top w:val="single" w:sz="8" w:space="0" w:color="BFBFBF"/>
              <w:left w:val="single" w:sz="8" w:space="0" w:color="BFBFBF"/>
              <w:bottom w:val="single" w:sz="8" w:space="0" w:color="BFBFBF"/>
              <w:right w:val="single" w:sz="8" w:space="0" w:color="BFBFBF"/>
            </w:tcBorders>
            <w:shd w:val="clear" w:color="auto" w:fill="BDC0BF"/>
            <w:tcMar>
              <w:top w:w="80" w:type="dxa"/>
              <w:left w:w="80" w:type="dxa"/>
              <w:bottom w:w="80" w:type="dxa"/>
              <w:right w:w="80" w:type="dxa"/>
            </w:tcMar>
          </w:tcPr>
          <w:p w14:paraId="48541C08" w14:textId="77777777" w:rsidR="008178BF" w:rsidRDefault="008178BF"/>
        </w:tc>
        <w:tc>
          <w:tcPr>
            <w:tcW w:w="6800" w:type="dxa"/>
            <w:tcBorders>
              <w:top w:val="single" w:sz="8" w:space="0" w:color="BFBFBF"/>
              <w:left w:val="single" w:sz="8" w:space="0" w:color="BFBFBF"/>
              <w:bottom w:val="single" w:sz="8" w:space="0" w:color="BFBFBF"/>
              <w:right w:val="single" w:sz="8" w:space="0" w:color="BFBFBF"/>
            </w:tcBorders>
            <w:shd w:val="clear" w:color="auto" w:fill="BDC0BF"/>
            <w:tcMar>
              <w:top w:w="80" w:type="dxa"/>
              <w:left w:w="80" w:type="dxa"/>
              <w:bottom w:w="80" w:type="dxa"/>
              <w:right w:w="80" w:type="dxa"/>
            </w:tcMar>
          </w:tcPr>
          <w:p w14:paraId="5DC42C28" w14:textId="77777777" w:rsidR="008178BF" w:rsidRDefault="00000000">
            <w:pPr>
              <w:pStyle w:val="FreeForm"/>
              <w:spacing w:after="300"/>
            </w:pPr>
            <w:r>
              <w:rPr>
                <w:rFonts w:ascii="Gill Sans Light" w:hAnsi="Gill Sans Light"/>
                <w:sz w:val="20"/>
                <w:szCs w:val="20"/>
              </w:rPr>
              <w:t>コンテキストダイジェスト</w:t>
            </w:r>
          </w:p>
        </w:tc>
      </w:tr>
      <w:tr w:rsidR="008178BF" w14:paraId="262E25A4" w14:textId="77777777">
        <w:tblPrEx>
          <w:shd w:val="clear" w:color="auto" w:fill="FFFFFF"/>
        </w:tblPrEx>
        <w:trPr>
          <w:trHeight w:val="340"/>
        </w:trPr>
        <w:tc>
          <w:tcPr>
            <w:tcW w:w="2203"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0615A036" w14:textId="77777777" w:rsidR="008178BF" w:rsidRDefault="00000000">
            <w:pPr>
              <w:pStyle w:val="FreeForm"/>
              <w:jc w:val="center"/>
            </w:pPr>
            <w:r>
              <w:rPr>
                <w:rFonts w:ascii="Gill Sans" w:hAnsi="Gill Sans"/>
                <w:sz w:val="20"/>
                <w:szCs w:val="20"/>
              </w:rPr>
              <w:t>位置</w:t>
            </w:r>
          </w:p>
        </w:tc>
        <w:tc>
          <w:tcPr>
            <w:tcW w:w="6800"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06AFED45" w14:textId="77777777" w:rsidR="008178BF" w:rsidRDefault="00000000">
            <w:pPr>
              <w:pStyle w:val="FreeForm"/>
              <w:spacing w:line="20" w:lineRule="atLeast"/>
              <w:jc w:val="center"/>
            </w:pPr>
            <w:r>
              <w:rPr>
                <w:rFonts w:ascii="Gill Sans" w:hAnsi="Gill Sans"/>
                <w:sz w:val="20"/>
                <w:szCs w:val="20"/>
              </w:rPr>
              <w:t>大祭司カヤパの家の庭</w:t>
            </w:r>
          </w:p>
        </w:tc>
      </w:tr>
      <w:tr w:rsidR="008178BF" w14:paraId="4CC24AFE" w14:textId="77777777">
        <w:tblPrEx>
          <w:shd w:val="clear" w:color="auto" w:fill="FFFFFF"/>
        </w:tblPrEx>
        <w:trPr>
          <w:trHeight w:val="340"/>
        </w:trPr>
        <w:tc>
          <w:tcPr>
            <w:tcW w:w="2203"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5366D98C" w14:textId="77777777" w:rsidR="008178BF" w:rsidRDefault="00000000">
            <w:pPr>
              <w:pStyle w:val="FreeForm"/>
              <w:jc w:val="center"/>
            </w:pPr>
            <w:r>
              <w:rPr>
                <w:rFonts w:ascii="Gill Sans" w:hAnsi="Gill Sans"/>
                <w:sz w:val="20"/>
                <w:szCs w:val="20"/>
              </w:rPr>
              <w:lastRenderedPageBreak/>
              <w:t>タイムライン</w:t>
            </w:r>
          </w:p>
        </w:tc>
        <w:tc>
          <w:tcPr>
            <w:tcW w:w="6800"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2BB4A8F3" w14:textId="77777777" w:rsidR="008178BF" w:rsidRDefault="00000000">
            <w:pPr>
              <w:pStyle w:val="FreeForm"/>
              <w:jc w:val="center"/>
            </w:pPr>
            <w:r>
              <w:rPr>
                <w:rFonts w:ascii="Gill Sans" w:hAnsi="Gill Sans"/>
                <w:sz w:val="20"/>
                <w:szCs w:val="20"/>
              </w:rPr>
              <w:t>4月上旬（39ヶ月目）</w:t>
            </w:r>
          </w:p>
        </w:tc>
      </w:tr>
      <w:tr w:rsidR="008178BF" w14:paraId="14B17526" w14:textId="77777777">
        <w:tblPrEx>
          <w:shd w:val="clear" w:color="auto" w:fill="FFFFFF"/>
        </w:tblPrEx>
        <w:trPr>
          <w:trHeight w:val="240"/>
        </w:trPr>
        <w:tc>
          <w:tcPr>
            <w:tcW w:w="2203"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54C3CE82" w14:textId="77777777" w:rsidR="008178BF" w:rsidRDefault="00000000">
            <w:pPr>
              <w:pStyle w:val="FreeForm"/>
              <w:jc w:val="center"/>
            </w:pPr>
            <w:r>
              <w:rPr>
                <w:rFonts w:ascii="Gill Sans" w:hAnsi="Gill Sans"/>
                <w:sz w:val="20"/>
                <w:szCs w:val="20"/>
              </w:rPr>
              <w:t>イエスの生涯の文脈</w:t>
            </w:r>
          </w:p>
        </w:tc>
        <w:tc>
          <w:tcPr>
            <w:tcW w:w="6800"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76D64211" w14:textId="77777777" w:rsidR="008178BF" w:rsidRDefault="00000000">
            <w:pPr>
              <w:pStyle w:val="FreeForm"/>
              <w:jc w:val="center"/>
            </w:pPr>
            <w:r>
              <w:rPr>
                <w:rFonts w:ascii="Gill Sans" w:hAnsi="Gill Sans"/>
                <w:sz w:val="20"/>
                <w:szCs w:val="20"/>
              </w:rPr>
              <w:t>第8段階：受難週</w:t>
            </w:r>
          </w:p>
        </w:tc>
      </w:tr>
      <w:tr w:rsidR="008178BF" w14:paraId="3449FEC0" w14:textId="77777777">
        <w:tblPrEx>
          <w:shd w:val="clear" w:color="auto" w:fill="FFFFFF"/>
        </w:tblPrEx>
        <w:trPr>
          <w:trHeight w:val="240"/>
        </w:trPr>
        <w:tc>
          <w:tcPr>
            <w:tcW w:w="2203"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76E7E6BA" w14:textId="77777777" w:rsidR="008178BF" w:rsidRDefault="008178BF"/>
        </w:tc>
        <w:tc>
          <w:tcPr>
            <w:tcW w:w="6800"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398B690E" w14:textId="77777777" w:rsidR="008178BF" w:rsidRDefault="00000000">
            <w:pPr>
              <w:pStyle w:val="FreeForm"/>
              <w:jc w:val="center"/>
            </w:pPr>
            <w:r>
              <w:rPr>
                <w:rFonts w:ascii="Gill Sans" w:hAnsi="Gill Sans"/>
                <w:sz w:val="20"/>
                <w:szCs w:val="20"/>
              </w:rPr>
              <w:t>E. 金曜日：苦悩と贖罪の日</w:t>
            </w:r>
          </w:p>
        </w:tc>
      </w:tr>
      <w:tr w:rsidR="008178BF" w14:paraId="3E7E971A" w14:textId="77777777">
        <w:tblPrEx>
          <w:shd w:val="clear" w:color="auto" w:fill="FFFFFF"/>
        </w:tblPrEx>
        <w:trPr>
          <w:trHeight w:val="240"/>
        </w:trPr>
        <w:tc>
          <w:tcPr>
            <w:tcW w:w="2203"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15BEDC3A" w14:textId="77777777" w:rsidR="008178BF" w:rsidRDefault="008178BF"/>
        </w:tc>
        <w:tc>
          <w:tcPr>
            <w:tcW w:w="6800"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561353B1" w14:textId="77777777" w:rsidR="008178BF" w:rsidRDefault="00000000">
            <w:pPr>
              <w:pStyle w:val="FreeForm"/>
              <w:jc w:val="center"/>
            </w:pPr>
            <w:r>
              <w:rPr>
                <w:rFonts w:ascii="Gill Sans" w:hAnsi="Gill Sans"/>
                <w:sz w:val="20"/>
                <w:szCs w:val="20"/>
              </w:rPr>
              <w:t>イエスの三段階のユダヤ人裁判</w:t>
            </w:r>
          </w:p>
        </w:tc>
      </w:tr>
      <w:tr w:rsidR="008178BF" w14:paraId="3964BA7E" w14:textId="77777777">
        <w:tblPrEx>
          <w:shd w:val="clear" w:color="auto" w:fill="FFFFFF"/>
        </w:tblPrEx>
        <w:trPr>
          <w:trHeight w:val="240"/>
        </w:trPr>
        <w:tc>
          <w:tcPr>
            <w:tcW w:w="2203"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19778635" w14:textId="77777777" w:rsidR="008178BF" w:rsidRDefault="00000000">
            <w:pPr>
              <w:pStyle w:val="FreeForm"/>
              <w:jc w:val="center"/>
            </w:pPr>
            <w:r>
              <w:rPr>
                <w:rFonts w:ascii="Gill Sans" w:hAnsi="Gill Sans"/>
                <w:sz w:val="20"/>
                <w:szCs w:val="20"/>
              </w:rPr>
              <w:t>タイトル</w:t>
            </w:r>
          </w:p>
        </w:tc>
        <w:tc>
          <w:tcPr>
            <w:tcW w:w="6800" w:type="dxa"/>
            <w:tcBorders>
              <w:top w:val="single" w:sz="8" w:space="0" w:color="BFBFBF"/>
              <w:left w:val="single" w:sz="8" w:space="0" w:color="BFBFBF"/>
              <w:bottom w:val="single" w:sz="8" w:space="0" w:color="BFBFBF"/>
              <w:right w:val="single" w:sz="8" w:space="0" w:color="BFBFBF"/>
            </w:tcBorders>
            <w:shd w:val="clear" w:color="auto" w:fill="FFFFFF"/>
            <w:tcMar>
              <w:top w:w="80" w:type="dxa"/>
              <w:left w:w="80" w:type="dxa"/>
              <w:bottom w:w="80" w:type="dxa"/>
              <w:right w:w="80" w:type="dxa"/>
            </w:tcMar>
          </w:tcPr>
          <w:p w14:paraId="196456DA" w14:textId="77777777" w:rsidR="008178BF" w:rsidRDefault="00000000">
            <w:pPr>
              <w:pStyle w:val="FreeForm"/>
              <w:jc w:val="center"/>
            </w:pPr>
            <w:r>
              <w:rPr>
                <w:rFonts w:ascii="Gill Sans" w:hAnsi="Gill Sans"/>
                <w:sz w:val="20"/>
                <w:szCs w:val="20"/>
              </w:rPr>
              <w:t>の中庭に入る</w:t>
            </w:r>
          </w:p>
        </w:tc>
      </w:tr>
    </w:tbl>
    <w:p w14:paraId="685350AF" w14:textId="77777777" w:rsidR="008178BF" w:rsidRDefault="008178BF">
      <w:pPr>
        <w:pStyle w:val="FreeForm"/>
        <w:spacing w:after="20"/>
        <w:rPr>
          <w:rFonts w:ascii="Trebuchet MS" w:eastAsia="Trebuchet MS" w:hAnsi="Trebuchet MS" w:cs="Trebuchet MS"/>
          <w:sz w:val="22"/>
          <w:szCs w:val="22"/>
        </w:rPr>
      </w:pPr>
    </w:p>
    <w:p w14:paraId="5F4B2C67" w14:textId="77777777" w:rsidR="008178BF" w:rsidRDefault="008178BF">
      <w:pPr>
        <w:pStyle w:val="FreeForm"/>
        <w:spacing w:after="20"/>
        <w:rPr>
          <w:rFonts w:ascii="Trebuchet MS" w:eastAsia="Trebuchet MS" w:hAnsi="Trebuchet MS" w:cs="Trebuchet MS"/>
          <w:i/>
          <w:iCs/>
          <w:sz w:val="22"/>
          <w:szCs w:val="22"/>
        </w:rPr>
      </w:pPr>
    </w:p>
    <w:p w14:paraId="61F35BA9"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この箇所は、イエスの苦しみにおけるもう一つの痛ましい要素、すなわちペテロによる三度にわたる主の否認へと繋がっています。この朗読では、ペテロがカヤパの庭に入り、イエスを否認するようになった経緯を学びます。次の朗読（DJN #309）では、イエスが実際に三度イエスを否認した経緯を取り上げます。今日の箇所は、ペテロが弟子として歩む上で抱えていた問題の根源、そしてそれが彼の失敗と堕落に直接つながったことを示しています。</w:t>
      </w:r>
    </w:p>
    <w:p w14:paraId="50103FFB" w14:textId="77777777" w:rsidR="008178BF" w:rsidRDefault="008178BF">
      <w:pPr>
        <w:pStyle w:val="FreeForm"/>
        <w:spacing w:after="20"/>
        <w:rPr>
          <w:rFonts w:ascii="Candara" w:eastAsia="Candara" w:hAnsi="Candara" w:cs="Candara"/>
          <w:sz w:val="22"/>
          <w:szCs w:val="22"/>
        </w:rPr>
      </w:pPr>
    </w:p>
    <w:p w14:paraId="1A735501"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これらの出来事は、イエスがカヤパによる尋問を受け、神の子であると告白し、その後激しい暴行を受けたのと同時期に起こったことを忘れてはなりません。言い換えれば、イエスが自らの真の身分を告白し、そのために恐ろしい代償を払っていたのと同時に、ペテロはイエスに従うことで代償を払うことを避けるため、自らの身分と主を否定していたのです。</w:t>
      </w:r>
    </w:p>
    <w:p w14:paraId="5590D284" w14:textId="77777777" w:rsidR="008178BF" w:rsidRDefault="008178BF">
      <w:pPr>
        <w:pStyle w:val="FreeForm"/>
        <w:spacing w:after="20"/>
        <w:rPr>
          <w:rFonts w:ascii="Candara" w:eastAsia="Candara" w:hAnsi="Candara" w:cs="Candara"/>
          <w:sz w:val="22"/>
          <w:szCs w:val="22"/>
        </w:rPr>
      </w:pPr>
    </w:p>
    <w:p w14:paraId="2FE8F2E9"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最後の朗読におけるイエスとカヤパの対比と同様に、私たちの主と、主の最も信頼する仲間であり指名された指導者であるペテロの対比は、これ以上ないほど深遠です。</w:t>
      </w:r>
    </w:p>
    <w:p w14:paraId="16BBB023" w14:textId="77777777" w:rsidR="008178BF" w:rsidRDefault="008178BF">
      <w:pPr>
        <w:pStyle w:val="FreeForm"/>
        <w:spacing w:after="20"/>
        <w:rPr>
          <w:rFonts w:ascii="Candara" w:eastAsia="Candara" w:hAnsi="Candara" w:cs="Candara"/>
          <w:sz w:val="22"/>
          <w:szCs w:val="22"/>
        </w:rPr>
      </w:pPr>
    </w:p>
    <w:p w14:paraId="3960D9E0"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ペテロがイエスを否認した理由は三つあります。第一に、共観福音書記者三人全員が、ペテロがアンナスの家（裁判の第一段階）から</w:t>
      </w:r>
      <w:r>
        <w:rPr>
          <w:rFonts w:ascii="Trebuchet MS" w:hAnsi="Trebuchet MS"/>
          <w:i/>
          <w:iCs/>
          <w:sz w:val="22"/>
          <w:szCs w:val="22"/>
          <w:lang w:val="en-US"/>
        </w:rPr>
        <w:t>「遠くから」イエスに従ったと指摘しています。</w:t>
      </w:r>
      <w:r>
        <w:rPr>
          <w:rFonts w:ascii="Candara" w:hAnsi="Candara"/>
          <w:sz w:val="22"/>
          <w:szCs w:val="22"/>
          <w:lang w:val="en-US"/>
        </w:rPr>
        <w:t>イエスの新しい命令は</w:t>
      </w:r>
      <w:r>
        <w:rPr>
          <w:rFonts w:ascii="Trebuchet MS" w:hAnsi="Trebuchet MS"/>
          <w:i/>
          <w:iCs/>
          <w:sz w:val="22"/>
          <w:szCs w:val="22"/>
          <w:lang w:val="en-US"/>
        </w:rPr>
        <w:t>「留まる」こと</w:t>
      </w:r>
      <w:r>
        <w:rPr>
          <w:rFonts w:ascii="Candara" w:hAnsi="Candara"/>
          <w:sz w:val="22"/>
          <w:szCs w:val="22"/>
          <w:lang w:val="en-US"/>
        </w:rPr>
        <w:t>、つまりイエスとの最も親密な交わりを保つことでした。その夜、イエスとペテロの間にあった物理的な距離は、ペテロの</w:t>
      </w:r>
      <w:proofErr w:type="gramStart"/>
      <w:r>
        <w:rPr>
          <w:rFonts w:ascii="Candara" w:hAnsi="Candara"/>
          <w:sz w:val="22"/>
          <w:szCs w:val="22"/>
          <w:lang w:val="en-US"/>
        </w:rPr>
        <w:t>揺らぎた</w:t>
      </w:r>
      <w:proofErr w:type="gramEnd"/>
      <w:r>
        <w:rPr>
          <w:rFonts w:ascii="Candara" w:hAnsi="Candara"/>
          <w:sz w:val="22"/>
          <w:szCs w:val="22"/>
          <w:lang w:val="en-US"/>
        </w:rPr>
        <w:t>信仰の深さを如実に示していました。</w:t>
      </w:r>
    </w:p>
    <w:p w14:paraId="539331D4" w14:textId="77777777" w:rsidR="008178BF" w:rsidRDefault="008178BF">
      <w:pPr>
        <w:pStyle w:val="FreeForm"/>
        <w:spacing w:after="20"/>
        <w:rPr>
          <w:rFonts w:ascii="Candara" w:eastAsia="Candara" w:hAnsi="Candara" w:cs="Candara"/>
          <w:sz w:val="22"/>
          <w:szCs w:val="22"/>
        </w:rPr>
      </w:pPr>
    </w:p>
    <w:p w14:paraId="50EB687B"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心が分裂しているとき、イエスに親しく従うことは不可能です。私たちは一度にただ一人の主にしか仕えられません。ペテロが遠くからイエスに従おうとしたことは、彼がすでに深刻な苦難の中にいたことを示しています。</w:t>
      </w:r>
    </w:p>
    <w:p w14:paraId="7214280C" w14:textId="77777777" w:rsidR="008178BF" w:rsidRDefault="008178BF">
      <w:pPr>
        <w:pStyle w:val="FreeForm"/>
        <w:spacing w:after="20"/>
        <w:rPr>
          <w:rFonts w:ascii="Candara" w:eastAsia="Candara" w:hAnsi="Candara" w:cs="Candara"/>
          <w:sz w:val="22"/>
          <w:szCs w:val="22"/>
        </w:rPr>
      </w:pPr>
    </w:p>
    <w:p w14:paraId="0A514DBF"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第二に、中庭の門で番をしていた女中がペテロにイエスの弟子かどうか尋ねた時、ギリシャ語は彼女</w:t>
      </w:r>
      <w:proofErr w:type="gramStart"/>
      <w:r>
        <w:rPr>
          <w:rFonts w:ascii="Candara" w:hAnsi="Candara"/>
          <w:sz w:val="22"/>
          <w:szCs w:val="22"/>
          <w:lang w:val="en-US"/>
        </w:rPr>
        <w:t>が</w:t>
      </w:r>
      <w:proofErr w:type="gramEnd"/>
      <w:r>
        <w:rPr>
          <w:rFonts w:ascii="Candara" w:hAnsi="Candara"/>
          <w:sz w:val="22"/>
          <w:szCs w:val="22"/>
          <w:lang w:val="en-US"/>
        </w:rPr>
        <w:t>ペテロ</w:t>
      </w:r>
      <w:proofErr w:type="gramStart"/>
      <w:r>
        <w:rPr>
          <w:rFonts w:ascii="Candara" w:hAnsi="Candara"/>
          <w:sz w:val="22"/>
          <w:szCs w:val="22"/>
          <w:lang w:val="en-US"/>
        </w:rPr>
        <w:t>が</w:t>
      </w:r>
      <w:proofErr w:type="gramEnd"/>
      <w:r>
        <w:rPr>
          <w:rFonts w:ascii="Candara" w:hAnsi="Candara"/>
          <w:sz w:val="22"/>
          <w:szCs w:val="22"/>
          <w:lang w:val="en-US"/>
        </w:rPr>
        <w:t>弟子ではないと想定していたことを明確に示しています。それは、その夜門をくぐってきた人々全員に尋ねられた、かなりおざなりな質問でした。そして、その数は膨大でし</w:t>
      </w:r>
      <w:r>
        <w:rPr>
          <w:rFonts w:ascii="Candara" w:hAnsi="Candara"/>
          <w:sz w:val="22"/>
          <w:szCs w:val="22"/>
          <w:lang w:val="en-US"/>
        </w:rPr>
        <w:lastRenderedPageBreak/>
        <w:t>た。ペテロに何の疑いもかけられませんでした。彼はすぐにその機会を捉え、弟子であることを否定して門をすり抜けました。そのような状況では嘘をつくのは容易だったのです。</w:t>
      </w:r>
    </w:p>
    <w:p w14:paraId="6C2055C0" w14:textId="77777777" w:rsidR="008178BF" w:rsidRDefault="008178BF">
      <w:pPr>
        <w:pStyle w:val="FreeForm"/>
        <w:spacing w:after="20"/>
        <w:rPr>
          <w:rFonts w:ascii="Candara" w:eastAsia="Candara" w:hAnsi="Candara" w:cs="Candara"/>
          <w:sz w:val="22"/>
          <w:szCs w:val="22"/>
        </w:rPr>
      </w:pPr>
    </w:p>
    <w:p w14:paraId="2F869DE3"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ペテロによるこの最初の個人的な否認は、次のDJN朗読を構成する3回の公的な否認に直接つながりました。この「事前の否認」を含めると、ペテロによる否認は4回になります。イエスは3回を予言していました。ここに矛盾があるでしょうか？いいえ。イエスが3回の否認を予言したという事実は、ペテロが3回以上否認できないという意味ではありません。少なくとも3回は否認できるという意味です。</w:t>
      </w:r>
    </w:p>
    <w:p w14:paraId="5A63DFF6" w14:textId="77777777" w:rsidR="008178BF" w:rsidRDefault="008178BF">
      <w:pPr>
        <w:pStyle w:val="FreeForm"/>
        <w:spacing w:after="20"/>
        <w:rPr>
          <w:rFonts w:ascii="Candara" w:eastAsia="Candara" w:hAnsi="Candara" w:cs="Candara"/>
          <w:sz w:val="22"/>
          <w:szCs w:val="22"/>
        </w:rPr>
      </w:pPr>
    </w:p>
    <w:p w14:paraId="4493B9AF"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さらに、イエスは公の否認について語っていました。それは、それぞれの否認に複数の証人がいるため、「公式」なものとなるからです。ユダヤの律法では、すべての事実は少なくとも二人の証人によって確認されなければ確定しませんでした。ペテロが門のところで否認したことは、個人的な問題でした。</w:t>
      </w:r>
    </w:p>
    <w:p w14:paraId="724735D4" w14:textId="77777777" w:rsidR="008178BF" w:rsidRDefault="008178BF">
      <w:pPr>
        <w:pStyle w:val="FreeForm"/>
        <w:spacing w:after="20"/>
        <w:rPr>
          <w:rFonts w:ascii="Candara" w:eastAsia="Candara" w:hAnsi="Candara" w:cs="Candara"/>
          <w:sz w:val="22"/>
          <w:szCs w:val="22"/>
        </w:rPr>
      </w:pPr>
    </w:p>
    <w:p w14:paraId="30E8FC41"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さらに、その嘘は女性に対してのものであったため、当時の文化では「非公式」なものでした。ペテロは最終的に、イエスの弟子であることを否定しましたが、イエスを知っていることを否定したわけではありません。したがって、彼の嘘は部分的なものであり、その後に続く3度の公の否定に比べれば、その程度は限定的でした。</w:t>
      </w:r>
    </w:p>
    <w:p w14:paraId="75221537" w14:textId="77777777" w:rsidR="008178BF" w:rsidRDefault="008178BF">
      <w:pPr>
        <w:pStyle w:val="FreeForm"/>
        <w:spacing w:after="20"/>
        <w:rPr>
          <w:rFonts w:ascii="Candara" w:eastAsia="Candara" w:hAnsi="Candara" w:cs="Candara"/>
          <w:sz w:val="22"/>
          <w:szCs w:val="22"/>
        </w:rPr>
      </w:pPr>
    </w:p>
    <w:p w14:paraId="3794C363"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いずれにせよ、門のところでペテロがひそかにイエスを否認したことは、イエスの堕落をさらに大きく促すものであり、その後すぐに続く三度の公然たる否認へと直結するものでした。イエスに距離を置いて従おうとしたことが、ひそかに嘘をつき、それが公然たる否認へと発展したのです。</w:t>
      </w:r>
    </w:p>
    <w:p w14:paraId="61186FB9" w14:textId="77777777" w:rsidR="008178BF" w:rsidRDefault="008178BF">
      <w:pPr>
        <w:pStyle w:val="FreeForm"/>
        <w:spacing w:after="20"/>
        <w:rPr>
          <w:rFonts w:ascii="Candara" w:eastAsia="Candara" w:hAnsi="Candara" w:cs="Candara"/>
          <w:sz w:val="22"/>
          <w:szCs w:val="22"/>
        </w:rPr>
      </w:pPr>
    </w:p>
    <w:p w14:paraId="01830658"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ペテロの否認の三番目にして最後の根源は、イエスの敵との親密な交わりでした。イエスの弟子は、福音の真理</w:t>
      </w:r>
      <w:proofErr w:type="gramStart"/>
      <w:r>
        <w:rPr>
          <w:rFonts w:ascii="Candara" w:hAnsi="Candara"/>
          <w:sz w:val="22"/>
          <w:szCs w:val="22"/>
          <w:lang w:val="en-US"/>
        </w:rPr>
        <w:t>を</w:t>
      </w:r>
      <w:proofErr w:type="gramEnd"/>
      <w:r>
        <w:rPr>
          <w:rFonts w:ascii="Candara" w:hAnsi="Candara"/>
          <w:sz w:val="22"/>
          <w:szCs w:val="22"/>
          <w:lang w:val="en-US"/>
        </w:rPr>
        <w:t>愛</w:t>
      </w:r>
      <w:proofErr w:type="gramStart"/>
      <w:r>
        <w:rPr>
          <w:rFonts w:ascii="Candara" w:hAnsi="Candara"/>
          <w:sz w:val="22"/>
          <w:szCs w:val="22"/>
          <w:lang w:val="en-US"/>
        </w:rPr>
        <w:t>を</w:t>
      </w:r>
      <w:proofErr w:type="gramEnd"/>
      <w:r>
        <w:rPr>
          <w:rFonts w:ascii="Candara" w:hAnsi="Candara"/>
          <w:sz w:val="22"/>
          <w:szCs w:val="22"/>
          <w:lang w:val="en-US"/>
        </w:rPr>
        <w:t>もって分かち合うために、未信者とも交わるべきです。</w:t>
      </w:r>
    </w:p>
    <w:p w14:paraId="1A97144B" w14:textId="77777777" w:rsidR="008178BF" w:rsidRDefault="008178BF">
      <w:pPr>
        <w:pStyle w:val="FreeForm"/>
        <w:spacing w:after="20"/>
        <w:rPr>
          <w:rFonts w:ascii="Candara" w:eastAsia="Candara" w:hAnsi="Candara" w:cs="Candara"/>
          <w:sz w:val="22"/>
          <w:szCs w:val="22"/>
        </w:rPr>
      </w:pPr>
    </w:p>
    <w:p w14:paraId="30F24F2D"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しかし、ペテロは自分の罪を隠すために、イエス殺害に賛同する人々と交わりを持っていました。これは全く別の問題です。この交わりは、ペテロがイエスを否定する力となり、彼の証し</w:t>
      </w:r>
      <w:proofErr w:type="gramStart"/>
      <w:r>
        <w:rPr>
          <w:rFonts w:ascii="Candara" w:hAnsi="Candara"/>
          <w:sz w:val="22"/>
          <w:szCs w:val="22"/>
          <w:lang w:val="en-US"/>
        </w:rPr>
        <w:t>を</w:t>
      </w:r>
      <w:proofErr w:type="gramEnd"/>
      <w:r>
        <w:rPr>
          <w:rFonts w:ascii="Candara" w:hAnsi="Candara"/>
          <w:sz w:val="22"/>
          <w:szCs w:val="22"/>
          <w:lang w:val="en-US"/>
        </w:rPr>
        <w:t>通して人々の救いを得るどころか、ペテロ自身の堕落へとつながりました。ペテロがイエスの敵と交わりを持ったことは、彼自身の心の中でイエスから距離を置くための最後の手段でした。</w:t>
      </w:r>
    </w:p>
    <w:p w14:paraId="5AD42CBA" w14:textId="77777777" w:rsidR="008178BF" w:rsidRDefault="008178BF">
      <w:pPr>
        <w:pStyle w:val="FreeForm"/>
        <w:spacing w:after="20"/>
        <w:rPr>
          <w:rFonts w:ascii="Candara" w:eastAsia="Candara" w:hAnsi="Candara" w:cs="Candara"/>
          <w:sz w:val="22"/>
          <w:szCs w:val="22"/>
        </w:rPr>
      </w:pPr>
    </w:p>
    <w:p w14:paraId="18C4C6AF"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肝心なのは、ペテロの心を満たしていたもの、つまりイエスを否定する気持ちが、すぐに彼の口から三度出てきたことです。</w:t>
      </w:r>
    </w:p>
    <w:p w14:paraId="5006E10B" w14:textId="77777777" w:rsidR="008178BF" w:rsidRDefault="008178BF">
      <w:pPr>
        <w:pStyle w:val="FreeForm"/>
        <w:spacing w:after="20"/>
        <w:rPr>
          <w:rFonts w:ascii="Candara" w:eastAsia="Candara" w:hAnsi="Candara" w:cs="Candara"/>
          <w:sz w:val="22"/>
          <w:szCs w:val="22"/>
        </w:rPr>
      </w:pPr>
    </w:p>
    <w:p w14:paraId="32F4490D" w14:textId="77777777" w:rsidR="008178BF" w:rsidRDefault="00000000">
      <w:pPr>
        <w:pStyle w:val="FreeForm"/>
        <w:spacing w:after="20"/>
        <w:jc w:val="center"/>
        <w:rPr>
          <w:rFonts w:ascii="Candara" w:eastAsia="Candara" w:hAnsi="Candara" w:cs="Candara"/>
          <w:sz w:val="22"/>
          <w:szCs w:val="22"/>
        </w:rPr>
      </w:pPr>
      <w:r>
        <w:rPr>
          <w:rFonts w:ascii="Candara" w:hAnsi="Candara"/>
          <w:sz w:val="22"/>
          <w:szCs w:val="22"/>
          <w:lang w:val="en-US"/>
        </w:rPr>
        <w:t>応用：</w:t>
      </w:r>
    </w:p>
    <w:p w14:paraId="60A33A55" w14:textId="77777777" w:rsidR="008178BF" w:rsidRDefault="008178BF">
      <w:pPr>
        <w:pStyle w:val="FreeForm"/>
        <w:spacing w:after="20"/>
        <w:rPr>
          <w:rFonts w:ascii="Candara" w:eastAsia="Candara" w:hAnsi="Candara" w:cs="Candara"/>
          <w:sz w:val="22"/>
          <w:szCs w:val="22"/>
        </w:rPr>
      </w:pPr>
    </w:p>
    <w:p w14:paraId="7101BB13"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lastRenderedPageBreak/>
        <w:t>ペテロは、まさか公然と主を三度も否定することになるとは思ってもいませんでした。事態が悪化していく様子に、手遅れになるまで気づかなかったのです。あなたも私も同じです。</w:t>
      </w:r>
    </w:p>
    <w:p w14:paraId="6A72ACD4" w14:textId="77777777" w:rsidR="008178BF" w:rsidRDefault="008178BF">
      <w:pPr>
        <w:pStyle w:val="FreeForm"/>
        <w:spacing w:after="20"/>
        <w:rPr>
          <w:rFonts w:ascii="Candara" w:eastAsia="Candara" w:hAnsi="Candara" w:cs="Candara"/>
          <w:sz w:val="22"/>
          <w:szCs w:val="22"/>
        </w:rPr>
      </w:pPr>
    </w:p>
    <w:p w14:paraId="4C5D34A1" w14:textId="77777777" w:rsidR="008178BF" w:rsidRDefault="00000000">
      <w:pPr>
        <w:pStyle w:val="FreeForm"/>
        <w:spacing w:after="20"/>
        <w:rPr>
          <w:rFonts w:ascii="Candara" w:eastAsia="Candara" w:hAnsi="Candara" w:cs="Candara"/>
          <w:sz w:val="22"/>
          <w:szCs w:val="22"/>
        </w:rPr>
      </w:pPr>
      <w:r>
        <w:rPr>
          <w:rFonts w:ascii="Candara" w:hAnsi="Candara"/>
          <w:sz w:val="22"/>
          <w:szCs w:val="22"/>
          <w:lang w:val="en-US"/>
        </w:rPr>
        <w:t>神との関係における大きな失敗は、めったに突然起こるものではありません。それは、小さな失敗が積み重なり、制御不能に陥っていく過程の集大成です。イエスが言われたように、小さなことに忠実な人は、大きな問題にも忠実であり続けます。ペテロの堕落は、この原則を証明しています。</w:t>
      </w:r>
    </w:p>
    <w:p w14:paraId="2EB8E8BE" w14:textId="77777777" w:rsidR="008178BF" w:rsidRDefault="008178BF">
      <w:pPr>
        <w:pStyle w:val="FreeForm"/>
        <w:spacing w:after="20"/>
        <w:rPr>
          <w:rFonts w:ascii="Trebuchet MS" w:eastAsia="Trebuchet MS" w:hAnsi="Trebuchet MS" w:cs="Trebuchet MS"/>
          <w:i/>
          <w:iCs/>
          <w:sz w:val="22"/>
          <w:szCs w:val="22"/>
        </w:rPr>
      </w:pPr>
    </w:p>
    <w:p w14:paraId="06C59C37" w14:textId="77777777" w:rsidR="008178BF" w:rsidRDefault="00000000">
      <w:pPr>
        <w:pStyle w:val="FreeForm"/>
        <w:spacing w:after="20"/>
        <w:rPr>
          <w:rFonts w:ascii="Trebuchet MS" w:eastAsia="Trebuchet MS" w:hAnsi="Trebuchet MS" w:cs="Trebuchet MS"/>
          <w:i/>
          <w:iCs/>
          <w:sz w:val="22"/>
          <w:szCs w:val="22"/>
        </w:rPr>
      </w:pPr>
      <w:r>
        <w:rPr>
          <w:rFonts w:ascii="Trebuchet MS" w:hAnsi="Trebuchet MS"/>
          <w:i/>
          <w:iCs/>
          <w:sz w:val="22"/>
          <w:szCs w:val="22"/>
          <w:lang w:val="en-US"/>
        </w:rPr>
        <w:t>あなたは今、従順さにおいて小さな欠落を許容し、あるいは育もうとしていませんか？ どうか、細心の注意を払ってください。今すぐ対処してください。</w:t>
      </w:r>
    </w:p>
    <w:p w14:paraId="66069FA1" w14:textId="77777777" w:rsidR="008178BF" w:rsidRDefault="008178BF">
      <w:pPr>
        <w:pStyle w:val="FreeForm"/>
        <w:spacing w:after="20"/>
        <w:rPr>
          <w:rFonts w:ascii="Trebuchet MS" w:eastAsia="Trebuchet MS" w:hAnsi="Trebuchet MS" w:cs="Trebuchet MS"/>
          <w:i/>
          <w:iCs/>
          <w:sz w:val="22"/>
          <w:szCs w:val="22"/>
        </w:rPr>
      </w:pPr>
    </w:p>
    <w:p w14:paraId="2726BF6D" w14:textId="77777777" w:rsidR="008178BF" w:rsidRDefault="00000000">
      <w:pPr>
        <w:pStyle w:val="FreeForm"/>
        <w:spacing w:after="20"/>
        <w:rPr>
          <w:rFonts w:ascii="Trebuchet MS" w:eastAsia="Trebuchet MS" w:hAnsi="Trebuchet MS" w:cs="Trebuchet MS"/>
          <w:i/>
          <w:iCs/>
          <w:sz w:val="22"/>
          <w:szCs w:val="22"/>
        </w:rPr>
      </w:pPr>
      <w:r>
        <w:rPr>
          <w:rFonts w:ascii="Trebuchet MS" w:hAnsi="Trebuchet MS"/>
          <w:i/>
          <w:iCs/>
          <w:sz w:val="22"/>
          <w:szCs w:val="22"/>
          <w:lang w:val="en-US"/>
        </w:rPr>
        <w:t>あなたは誰とあなたの苦悩を分かち合い、勝利まで共に歩む祈りと責任のパートナーとして協力しますか?</w:t>
      </w:r>
    </w:p>
    <w:p w14:paraId="148A8D92" w14:textId="77777777" w:rsidR="008178BF" w:rsidRDefault="008178BF">
      <w:pPr>
        <w:pStyle w:val="FreeForm"/>
        <w:spacing w:after="20"/>
      </w:pPr>
    </w:p>
    <w:sectPr w:rsidR="008178BF">
      <w:headerReference w:type="default" r:id="rId7"/>
      <w:footerReference w:type="default" r:id="rId8"/>
      <w:pgSz w:w="11904" w:h="16836"/>
      <w:pgMar w:top="1701" w:right="1134" w:bottom="1134" w:left="1134" w:header="720" w:footer="2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832FDD" w14:textId="77777777" w:rsidR="0076312E" w:rsidRDefault="0076312E">
      <w:r>
        <w:separator/>
      </w:r>
    </w:p>
  </w:endnote>
  <w:endnote w:type="continuationSeparator" w:id="0">
    <w:p w14:paraId="165BBB65" w14:textId="77777777" w:rsidR="0076312E" w:rsidRDefault="00763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skerville">
    <w:panose1 w:val="02020502070401020303"/>
    <w:charset w:val="00"/>
    <w:family w:val="roman"/>
    <w:pitch w:val="variable"/>
    <w:sig w:usb0="80000067" w:usb1="02000000" w:usb2="00000000" w:usb3="00000000" w:csb0="000001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onstantia">
    <w:panose1 w:val="02030602050306030303"/>
    <w:charset w:val="00"/>
    <w:family w:val="roman"/>
    <w:pitch w:val="variable"/>
    <w:sig w:usb0="A00002EF" w:usb1="4000204B" w:usb2="00000000" w:usb3="00000000" w:csb0="0000019F" w:csb1="00000000"/>
  </w:font>
  <w:font w:name="Palatino">
    <w:panose1 w:val="00000000000000000000"/>
    <w:charset w:val="4D"/>
    <w:family w:val="auto"/>
    <w:pitch w:val="variable"/>
    <w:sig w:usb0="A00002FF" w:usb1="7800205A" w:usb2="14600000" w:usb3="00000000" w:csb0="00000193" w:csb1="00000000"/>
  </w:font>
  <w:font w:name="Gill Sans">
    <w:panose1 w:val="020B0502020104020203"/>
    <w:charset w:val="B1"/>
    <w:family w:val="swiss"/>
    <w:pitch w:val="variable"/>
    <w:sig w:usb0="80000A67" w:usb1="00000000" w:usb2="00000000" w:usb3="00000000" w:csb0="000001F7" w:csb1="00000000"/>
  </w:font>
  <w:font w:name="Gill Sans Light">
    <w:panose1 w:val="020B0302020104020203"/>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FF54F" w14:textId="77777777" w:rsidR="008178BF" w:rsidRDefault="00000000">
    <w:pPr>
      <w:widowControl w:val="0"/>
      <w:jc w:val="center"/>
    </w:pPr>
    <w:r>
      <w:rPr>
        <w:rStyle w:val="Hyperlink0"/>
      </w:rPr>
      <w:fldChar w:fldCharType="begin"/>
    </w:r>
    <w:r w:rsidRPr="00EF6C2C">
      <w:rPr>
        <w:rStyle w:val="Hyperlink0"/>
        <w:rFonts w:ascii="Trebuchet MS" w:hAnsi="Trebuchet MS"/>
        <w:sz w:val="20"/>
        <w:szCs w:val="20"/>
        <w:lang w:val="en-US"/>
      </w:rPr>
      <w:instrText xml:space="preserve"> HYPERLINK "http://www.atjministries.org"</w:instrText>
    </w:r>
    <w:r>
      <w:rPr>
        <w:rStyle w:val="Hyperlink0"/>
      </w:rPr>
    </w:r>
    <w:r>
      <w:rPr>
        <w:rStyle w:val="Hyperlink0"/>
      </w:rPr>
      <w:fldChar w:fldCharType="separate"/>
    </w:r>
    <w:r>
      <w:rPr>
        <w:rStyle w:val="Hyperlink0"/>
        <w:rFonts w:ascii="Trebuchet MS" w:hAnsi="Trebuchet MS"/>
        <w:sz w:val="20"/>
        <w:szCs w:val="20"/>
        <w:lang w:val="en-US"/>
      </w:rPr>
      <w:t>www.atjministries.org</w:t>
    </w:r>
    <w:r>
      <w:rPr>
        <w:rFonts w:ascii="Trebuchet MS" w:eastAsia="Trebuchet MS" w:hAnsi="Trebuchet MS" w:cs="Trebuchet MS"/>
        <w:kern w:val="2"/>
        <w:sz w:val="20"/>
        <w:szCs w:val="20"/>
      </w:rPr>
      <w:fldChar w:fldCharType="end"/>
    </w:r>
    <w:r>
      <w:rPr>
        <w:rFonts w:ascii="Trebuchet MS" w:hAnsi="Trebuchet MS"/>
        <w:kern w:val="2"/>
        <w:sz w:val="20"/>
        <w:szCs w:val="20"/>
        <w:lang w:val="en-US"/>
      </w:rPr>
      <w:t xml:space="preserve">          </w:t>
    </w:r>
    <w:r>
      <w:rPr>
        <w:rFonts w:ascii="Trebuchet MS" w:hAnsi="Trebuchet MS"/>
        <w:sz w:val="20"/>
        <w:szCs w:val="20"/>
        <w:lang w:val="en-US"/>
      </w:rPr>
      <w:t>著作権© 2012 John Wright. All rights reserved.</w:t>
    </w:r>
    <w:r>
      <w:rPr>
        <w:rFonts w:ascii="Trebuchet MS" w:hAnsi="Trebuchet MS"/>
        <w:kern w:val="2"/>
        <w:sz w:val="20"/>
        <w:szCs w:val="20"/>
        <w:lang w:val="en-US"/>
      </w:rPr>
      <w:t xml:space="preserve">         </w:t>
    </w:r>
    <w:hyperlink r:id="rId1" w:history="1">
      <w:r>
        <w:rPr>
          <w:rStyle w:val="Hyperlink1"/>
          <w:rFonts w:ascii="Trebuchet MS" w:hAnsi="Trebuchet MS"/>
          <w:kern w:val="2"/>
          <w:sz w:val="20"/>
          <w:szCs w:val="20"/>
          <w:lang w:val="en-US"/>
        </w:rPr>
        <w:t>www.thedailyjesusnews.com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6A17B" w14:textId="77777777" w:rsidR="0076312E" w:rsidRDefault="0076312E">
      <w:r>
        <w:separator/>
      </w:r>
    </w:p>
  </w:footnote>
  <w:footnote w:type="continuationSeparator" w:id="0">
    <w:p w14:paraId="197DCA68" w14:textId="77777777" w:rsidR="0076312E" w:rsidRDefault="00763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20649" w14:textId="77777777" w:rsidR="008178BF" w:rsidRDefault="008178BF">
    <w:pPr>
      <w:pStyle w:val="FreeForm"/>
      <w:spacing w:line="20" w:lineRule="atLeast"/>
      <w:jc w:val="center"/>
      <w:rPr>
        <w:rFonts w:ascii="Candara" w:hAnsi="Candara"/>
        <w:b/>
        <w:bCs/>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8BF"/>
    <w:rsid w:val="0076312E"/>
    <w:rsid w:val="008178BF"/>
    <w:rsid w:val="00B70030"/>
    <w:rsid w:val="00EF6C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4E3C9E3"/>
  <w15:docId w15:val="{D07B68CC-A31E-3F4F-8EC8-84BCB6084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ja" w:eastAsia="j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askerville" w:hAnsi="Baskerville" w:cs="Arial Unicode MS"/>
      <w:color w:val="000000"/>
      <w:sz w:val="24"/>
      <w:szCs w:val="24"/>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FreeForm">
    <w:name w:val="Free Form"/>
    <w:rPr>
      <w:rFonts w:ascii="Helvetica" w:hAnsi="Helvetica" w:cs="Arial Unicode MS"/>
      <w:color w:val="000000"/>
      <w:sz w:val="24"/>
      <w:szCs w:val="24"/>
      <w14:textOutline w14:w="0" w14:cap="flat" w14:cmpd="sng" w14:algn="ctr">
        <w14:noFill/>
        <w14:prstDash w14:val="solid"/>
        <w14:bevel/>
      </w14:textOutline>
    </w:rPr>
  </w:style>
  <w:style w:type="character" w:customStyle="1" w:styleId="Link">
    <w:name w:val="Link"/>
    <w:rPr>
      <w:outline w:val="0"/>
      <w:color w:val="000099"/>
      <w:u w:val="single"/>
    </w:rPr>
  </w:style>
  <w:style w:type="character" w:customStyle="1" w:styleId="Hyperlink0">
    <w:name w:val="Hyperlink.0"/>
    <w:basedOn w:val="Link"/>
    <w:rPr>
      <w:outline w:val="0"/>
      <w:color w:val="021EAA"/>
      <w:kern w:val="0"/>
      <w:u w:val="single"/>
    </w:rPr>
  </w:style>
  <w:style w:type="character" w:customStyle="1" w:styleId="Hyperlink1">
    <w:name w:val="Hyperlink.1"/>
    <w:basedOn w:val="Link"/>
    <w:rPr>
      <w:outline w:val="0"/>
      <w:color w:val="021EAA"/>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thedailyjesusnews.com"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460</Words>
  <Characters>2623</Characters>
  <Application>Microsoft Office Word</Application>
  <DocSecurity>0</DocSecurity>
  <Lines>21</Lines>
  <Paragraphs>6</Paragraphs>
  <ScaleCrop>false</ScaleCrop>
  <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Stephen Wright</cp:lastModifiedBy>
  <cp:revision>2</cp:revision>
  <dcterms:created xsi:type="dcterms:W3CDTF">2025-08-26T07:37:00Z</dcterms:created>
  <dcterms:modified xsi:type="dcterms:W3CDTF">2025-08-26T07:37:00Z</dcterms:modified>
</cp:coreProperties>
</file>